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850.0" w:type="dxa"/>
        <w:jc w:val="left"/>
        <w:tblInd w:w="17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0"/>
        <w:tblGridChange w:id="0">
          <w:tblGrid>
            <w:gridCol w:w="58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OFFICIAL ENTRY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5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MALAYSIA PGA CHAMPIONSHIP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(Kelab Rahman Putra Malaysia)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rtl w:val="0"/>
        </w:rPr>
        <w:t xml:space="preserve">12-15 November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360"/>
        </w:tabs>
        <w:spacing w:line="240" w:lineRule="auto"/>
        <w:ind w:left="360" w:right="-738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apply to participate in the above Tournament.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360"/>
        </w:tabs>
        <w:spacing w:line="240" w:lineRule="auto"/>
        <w:ind w:left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particulars are as follows: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a.</w:t>
        <w:tab/>
        <w:t xml:space="preserve">Name</w:t>
        <w:tab/>
        <w:tab/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b.</w:t>
        <w:tab/>
        <w:t xml:space="preserve">New IC</w:t>
        <w:tab/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c.</w:t>
        <w:tab/>
        <w:t xml:space="preserve">Mailing Address</w:t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d.</w:t>
        <w:tab/>
        <w:t xml:space="preserve">Phone/Fax</w:t>
        <w:tab/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e.</w:t>
        <w:tab/>
        <w:t xml:space="preserve">State your category</w:t>
        <w:tab/>
        <w:t xml:space="preserve">:</w:t>
        <w:tab/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     (  Main   /   Senior   / Ladies  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I hereby declare that: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080"/>
        </w:tabs>
        <w:spacing w:line="240" w:lineRule="auto"/>
        <w:ind w:left="10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above particulars are correct.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080"/>
        </w:tabs>
        <w:spacing w:line="240" w:lineRule="auto"/>
        <w:ind w:left="1080" w:right="-5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accept the terms and conditions under which the tournament will be </w:t>
      </w:r>
    </w:p>
    <w:p w:rsidR="00000000" w:rsidDel="00000000" w:rsidP="00000000" w:rsidRDefault="00000000" w:rsidRPr="00000000">
      <w:pPr>
        <w:tabs>
          <w:tab w:val="left" w:pos="1080"/>
        </w:tabs>
        <w:spacing w:line="240" w:lineRule="auto"/>
        <w:ind w:left="1080" w:right="-54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conducted and will abide by the decisions of the Tournament Committee.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ind w:left="1080" w:right="-5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physically fit.</w:t>
      </w:r>
    </w:p>
    <w:p w:rsidR="00000000" w:rsidDel="00000000" w:rsidP="00000000" w:rsidRDefault="00000000" w:rsidRPr="00000000">
      <w:pPr>
        <w:spacing w:line="240" w:lineRule="auto"/>
        <w:ind w:left="108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ab/>
        <w:t xml:space="preserve">     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(Date)</w:t>
        <w:tab/>
        <w:tab/>
        <w:tab/>
        <w:tab/>
        <w:tab/>
        <w:tab/>
        <w:t xml:space="preserve">  </w:t>
        <w:tab/>
        <w:t xml:space="preserve">      (Signature)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right="1872" w:firstLine="0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(Closing date: 30 October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Return to: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Professional Golf Association of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Level 4, National Aquatic Centre,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National Sports Complex, Bukit Jalil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57700 Sri Petaling, KL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Quattrocento">
    <w:embedRegular r:id="rId1" w:subsetted="0"/>
    <w:embedBold r:id="rId2" w:subsetted="0"/>
  </w:font>
  <w:font w:name="Source Sans Pro">
    <w:embedRegular r:id="rId3" w:subsetted="0"/>
    <w:embedBold r:id="rId4" w:subsetted="0"/>
    <w:embedItalic r:id="rId5" w:subsetted="0"/>
    <w:embedBoldItalic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